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1E5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9842C2" w:rsidRDefault="009842C2" w:rsidP="00984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C2" w:rsidRDefault="009842C2" w:rsidP="00984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2C2" w:rsidRDefault="009842C2" w:rsidP="00984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2C2" w:rsidRPr="002B2526" w:rsidRDefault="009842C2" w:rsidP="009842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9842C2" w:rsidRPr="002B2526" w:rsidRDefault="009842C2" w:rsidP="009842C2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9842C2" w:rsidRPr="002B2526" w:rsidRDefault="009842C2" w:rsidP="009842C2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9842C2" w:rsidRPr="002B2526" w:rsidRDefault="009842C2" w:rsidP="009842C2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9842C2" w:rsidRPr="003A1981" w:rsidRDefault="009842C2" w:rsidP="009842C2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A729CB">
        <w:rPr>
          <w:rFonts w:ascii="Times New Roman" w:hAnsi="Times New Roman" w:cs="Times New Roman"/>
          <w:b/>
        </w:rPr>
        <w:t xml:space="preserve">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9842C2" w:rsidRPr="003A1981" w:rsidRDefault="009842C2" w:rsidP="009842C2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9842C2" w:rsidRDefault="009842C2" w:rsidP="009842C2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9842C2" w:rsidRPr="003A1981" w:rsidRDefault="009842C2" w:rsidP="00984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  </w:t>
      </w:r>
      <w:r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9842C2" w:rsidRDefault="009842C2" w:rsidP="00984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 директора по УР</w:t>
      </w:r>
    </w:p>
    <w:p w:rsidR="009842C2" w:rsidRPr="003A1981" w:rsidRDefault="009842C2" w:rsidP="00984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 </w:t>
      </w:r>
      <w:r w:rsidRPr="003A1981">
        <w:rPr>
          <w:rFonts w:ascii="Times New Roman" w:hAnsi="Times New Roman" w:cs="Times New Roman"/>
          <w:b/>
        </w:rPr>
        <w:t>«_</w:t>
      </w:r>
      <w:r w:rsidR="00B77B06">
        <w:rPr>
          <w:rFonts w:ascii="Times New Roman" w:hAnsi="Times New Roman" w:cs="Times New Roman"/>
          <w:b/>
        </w:rPr>
        <w:t>09</w:t>
      </w:r>
      <w:r w:rsidRPr="003A1981">
        <w:rPr>
          <w:rFonts w:ascii="Times New Roman" w:hAnsi="Times New Roman" w:cs="Times New Roman"/>
          <w:b/>
        </w:rPr>
        <w:t>»    _____</w:t>
      </w:r>
      <w:r w:rsidR="00B77B06">
        <w:rPr>
          <w:rFonts w:ascii="Times New Roman" w:hAnsi="Times New Roman" w:cs="Times New Roman"/>
          <w:b/>
        </w:rPr>
        <w:t>07</w:t>
      </w:r>
      <w:r w:rsidRPr="003A1981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           2018</w:t>
      </w:r>
      <w:r w:rsidRPr="003A1981">
        <w:rPr>
          <w:rFonts w:ascii="Times New Roman" w:hAnsi="Times New Roman" w:cs="Times New Roman"/>
          <w:b/>
        </w:rPr>
        <w:t>г.</w:t>
      </w:r>
    </w:p>
    <w:p w:rsidR="009842C2" w:rsidRPr="003A1981" w:rsidRDefault="009842C2" w:rsidP="009842C2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9842C2" w:rsidRPr="003A1981" w:rsidRDefault="009842C2" w:rsidP="009842C2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A729CB">
        <w:rPr>
          <w:rFonts w:ascii="Times New Roman" w:hAnsi="Times New Roman" w:cs="Times New Roman"/>
          <w:b/>
        </w:rPr>
        <w:t xml:space="preserve">  </w:t>
      </w:r>
      <w:r w:rsidRPr="003A1981">
        <w:rPr>
          <w:rFonts w:ascii="Times New Roman" w:hAnsi="Times New Roman" w:cs="Times New Roman"/>
          <w:b/>
        </w:rPr>
        <w:t>Введено в действие:</w:t>
      </w:r>
    </w:p>
    <w:p w:rsidR="009842C2" w:rsidRPr="002B2526" w:rsidRDefault="009842C2" w:rsidP="009842C2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B77B06" w:rsidRPr="00B77B06">
        <w:rPr>
          <w:rFonts w:ascii="Times New Roman" w:hAnsi="Times New Roman" w:cs="Times New Roman"/>
        </w:rPr>
        <w:t xml:space="preserve">Приказ № </w:t>
      </w:r>
      <w:r w:rsidR="00B77B06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от 09.07.2018г</w:t>
      </w:r>
      <w:r w:rsidRPr="003A1981">
        <w:rPr>
          <w:rFonts w:ascii="Times New Roman" w:hAnsi="Times New Roman" w:cs="Times New Roman"/>
        </w:rPr>
        <w:t xml:space="preserve"> </w:t>
      </w:r>
      <w:proofErr w:type="gramStart"/>
      <w:r w:rsidRPr="003A1981">
        <w:rPr>
          <w:rFonts w:ascii="Times New Roman" w:hAnsi="Times New Roman" w:cs="Times New Roman"/>
        </w:rPr>
        <w:t>г</w:t>
      </w:r>
      <w:proofErr w:type="gramEnd"/>
    </w:p>
    <w:p w:rsidR="009842C2" w:rsidRPr="001E5451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932" w:rsidRDefault="00AA4B8E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Специализированному курсу подготовки </w:t>
      </w:r>
    </w:p>
    <w:p w:rsidR="009842C2" w:rsidRDefault="00AA4B8E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перевозке в цистернах</w:t>
      </w:r>
      <w:r w:rsidR="009842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42C2" w:rsidRPr="00B77B06" w:rsidRDefault="009842C2" w:rsidP="00B77B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9842C2" w:rsidRPr="0073707A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 квалификации водителей, </w:t>
      </w:r>
    </w:p>
    <w:p w:rsidR="009842C2" w:rsidRPr="0073707A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9842C2" w:rsidRPr="0073707A" w:rsidRDefault="00331932" w:rsidP="00984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обучение- 8</w:t>
      </w:r>
      <w:r w:rsidR="009842C2" w:rsidRPr="007370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842C2" w:rsidRPr="009D49AE" w:rsidRDefault="009842C2" w:rsidP="009842C2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9842C2" w:rsidRDefault="009842C2" w:rsidP="00984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3168B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842C2" w:rsidRDefault="009842C2" w:rsidP="00984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33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2C2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C2" w:rsidRPr="001E5451" w:rsidRDefault="009842C2" w:rsidP="00984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 2018 год</w:t>
      </w: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3989, N 29 (ч. 1), ст. 4339, 4364, N 51 (ч. 3), ст. 7241; 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 В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Повторное обучение проводится не реже одного раза в пять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>Для получения 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повторного обучения.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8"/>
      <w:bookmarkEnd w:id="2"/>
      <w:r w:rsidRPr="00FF6EC1">
        <w:rPr>
          <w:rFonts w:ascii="Times New Roman" w:hAnsi="Times New Roman" w:cs="Times New Roman"/>
          <w:sz w:val="24"/>
          <w:szCs w:val="24"/>
        </w:rPr>
        <w:t xml:space="preserve"> 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011"/>
      <w:bookmarkEnd w:id="5"/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17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подготовке водителя), выданное в соответствии с </w:t>
      </w:r>
      <w:hyperlink r:id="rId18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hyperlink r:id="rId19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транспорта Российской Федерации от 9 июля 2012 г. N 202.</w:t>
      </w:r>
    </w:p>
    <w:bookmarkEnd w:id="6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45A">
        <w:rPr>
          <w:rFonts w:ascii="Times New Roman" w:hAnsi="Times New Roman" w:cs="Times New Roman"/>
          <w:b/>
          <w:sz w:val="24"/>
          <w:szCs w:val="24"/>
        </w:rPr>
        <w:t>Специализированный курс "Перевозка опасных грузов в цистернах"</w:t>
      </w:r>
      <w:r w:rsidRPr="00FF6EC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3A445A">
        <w:rPr>
          <w:rFonts w:ascii="Times New Roman" w:hAnsi="Times New Roman" w:cs="Times New Roman"/>
          <w:sz w:val="24"/>
          <w:szCs w:val="24"/>
        </w:rPr>
        <w:t>8</w:t>
      </w:r>
      <w:r w:rsidRPr="00FF6EC1">
        <w:rPr>
          <w:rFonts w:ascii="Times New Roman" w:hAnsi="Times New Roman" w:cs="Times New Roman"/>
          <w:sz w:val="24"/>
          <w:szCs w:val="24"/>
        </w:rPr>
        <w:t xml:space="preserve"> часов, состоит из 5 тем и включает в себя специфические вопросы, связанные с особенностями транспортировки жидких и газообразных опасных веществ в цистернах, поведение транспортных средств во время движения, включая перемещение груза; специальные требования предъявляемые к транспортным средствам;  общие теоретические знания в области различных систем наполнения и опорожнения; специальные дополнительные положения, регулирующие использование транспортных средств (свидетельства о допущении; маркировка, свидетельствующая о допущении; информационное табло и таблички оранжевого цвета и т. д.).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Перевозка опасных грузов в цистернах может производиться водителем после прохождения "Базового курса" и Специализированного курса "Перевозка опасных грузов в цистернах".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"Специализированных курсов»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53411A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9B24FF" w:rsidP="00976BEF">
      <w:pPr>
        <w:pStyle w:val="1"/>
        <w:spacing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Программа профессионального обучения по программе повышения квалификации водителей, осуществляющих перевозки опасных грузов  (специализированный курс по перевозке в цистернах)</w:t>
      </w:r>
      <w:r w:rsidRPr="009B24FF">
        <w:rPr>
          <w:rFonts w:ascii="Times New Roman" w:hAnsi="Times New Roman" w:cs="Times New Roman"/>
        </w:rPr>
        <w:br/>
      </w:r>
      <w:bookmarkStart w:id="7" w:name="sub_4103"/>
    </w:p>
    <w:bookmarkEnd w:id="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8" w:name="sub_4104"/>
      <w:r w:rsidRPr="009B24FF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4516"/>
        <w:gridCol w:w="1260"/>
        <w:gridCol w:w="1718"/>
        <w:gridCol w:w="1676"/>
      </w:tblGrid>
      <w:tr w:rsidR="009B24FF" w:rsidRPr="009B24FF" w:rsidTr="00CF0866"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B24FF" w:rsidRPr="009B24FF" w:rsidTr="00CF0866">
        <w:tc>
          <w:tcPr>
            <w:tcW w:w="8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9" w:name="sub_4105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0" w:name="sub_4116"/>
      <w:r w:rsidRPr="009B24FF">
        <w:rPr>
          <w:rFonts w:ascii="Times New Roman" w:hAnsi="Times New Roman" w:cs="Times New Roman"/>
        </w:rPr>
        <w:t>Специальные требования, предъявляемые к цистернам, транспортным средствам и дополнительному оборудованию</w:t>
      </w:r>
    </w:p>
    <w:bookmarkEnd w:id="1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4107"/>
      <w:r w:rsidRPr="009B24FF">
        <w:rPr>
          <w:rFonts w:ascii="Times New Roman" w:hAnsi="Times New Roman" w:cs="Times New Roman"/>
          <w:sz w:val="24"/>
          <w:szCs w:val="24"/>
        </w:rPr>
        <w:t>4.1. 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4108"/>
      <w:bookmarkEnd w:id="11"/>
      <w:r w:rsidRPr="009B24FF">
        <w:rPr>
          <w:rFonts w:ascii="Times New Roman" w:hAnsi="Times New Roman" w:cs="Times New Roman"/>
          <w:sz w:val="24"/>
          <w:szCs w:val="24"/>
        </w:rPr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4109"/>
      <w:bookmarkEnd w:id="12"/>
      <w:r w:rsidRPr="009B24FF">
        <w:rPr>
          <w:rFonts w:ascii="Times New Roman" w:hAnsi="Times New Roman" w:cs="Times New Roman"/>
          <w:sz w:val="24"/>
          <w:szCs w:val="24"/>
        </w:rPr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4110"/>
      <w:bookmarkEnd w:id="13"/>
      <w:r w:rsidRPr="009B24FF">
        <w:rPr>
          <w:rFonts w:ascii="Times New Roman" w:hAnsi="Times New Roman" w:cs="Times New Roman"/>
          <w:sz w:val="24"/>
          <w:szCs w:val="24"/>
        </w:rPr>
        <w:t>4.4. Коды цистерн, используемые для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4111"/>
      <w:bookmarkEnd w:id="14"/>
      <w:r w:rsidRPr="009B24FF">
        <w:rPr>
          <w:rFonts w:ascii="Times New Roman" w:hAnsi="Times New Roman" w:cs="Times New Roman"/>
          <w:sz w:val="24"/>
          <w:szCs w:val="24"/>
        </w:rPr>
        <w:t>4.5. Требования к конструкции цистерн. Конструктивные материалы, применяемые для их изготовления.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4112"/>
      <w:bookmarkEnd w:id="15"/>
      <w:r w:rsidRPr="009B24FF">
        <w:rPr>
          <w:rFonts w:ascii="Times New Roman" w:hAnsi="Times New Roman" w:cs="Times New Roman"/>
          <w:sz w:val="24"/>
          <w:szCs w:val="24"/>
        </w:rP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4113"/>
      <w:bookmarkEnd w:id="16"/>
      <w:r w:rsidRPr="009B24FF">
        <w:rPr>
          <w:rFonts w:ascii="Times New Roman" w:hAnsi="Times New Roman" w:cs="Times New Roman"/>
          <w:sz w:val="24"/>
          <w:szCs w:val="24"/>
        </w:rPr>
        <w:t xml:space="preserve"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веществ класса 5.2 "Органические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") и другие устройства.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4114"/>
      <w:bookmarkEnd w:id="17"/>
      <w:r w:rsidRPr="009B24FF">
        <w:rPr>
          <w:rFonts w:ascii="Times New Roman" w:hAnsi="Times New Roman" w:cs="Times New Roman"/>
          <w:sz w:val="24"/>
          <w:szCs w:val="24"/>
        </w:rP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4115"/>
      <w:bookmarkEnd w:id="18"/>
      <w:r w:rsidRPr="009B24FF">
        <w:rPr>
          <w:rFonts w:ascii="Times New Roman" w:hAnsi="Times New Roman" w:cs="Times New Roman"/>
          <w:sz w:val="24"/>
          <w:szCs w:val="24"/>
        </w:rP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bookmarkEnd w:id="1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20" w:name="sub_4125"/>
      <w:r w:rsidRPr="009B24FF">
        <w:rPr>
          <w:rFonts w:ascii="Times New Roman" w:hAnsi="Times New Roman" w:cs="Times New Roman"/>
        </w:rPr>
        <w:t>Особенности движения транспортных средств с загруженными и порожними цистернами</w:t>
      </w:r>
    </w:p>
    <w:bookmarkEnd w:id="2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4117"/>
      <w:r w:rsidRPr="009B24FF">
        <w:rPr>
          <w:rFonts w:ascii="Times New Roman" w:hAnsi="Times New Roman" w:cs="Times New Roman"/>
          <w:sz w:val="24"/>
          <w:szCs w:val="24"/>
        </w:rPr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4118"/>
      <w:bookmarkEnd w:id="21"/>
      <w:r w:rsidRPr="009B24FF">
        <w:rPr>
          <w:rFonts w:ascii="Times New Roman" w:hAnsi="Times New Roman" w:cs="Times New Roman"/>
          <w:sz w:val="24"/>
          <w:szCs w:val="24"/>
        </w:rPr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4119"/>
      <w:bookmarkEnd w:id="22"/>
      <w:r w:rsidRPr="009B24FF">
        <w:rPr>
          <w:rFonts w:ascii="Times New Roman" w:hAnsi="Times New Roman" w:cs="Times New Roman"/>
          <w:sz w:val="24"/>
          <w:szCs w:val="24"/>
        </w:rPr>
        <w:t>4.12. Меры безопасности при перевозках опасных грузов в цистернах и автоцистернах.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4120"/>
      <w:bookmarkEnd w:id="23"/>
      <w:r w:rsidRPr="009B24FF">
        <w:rPr>
          <w:rFonts w:ascii="Times New Roman" w:hAnsi="Times New Roman" w:cs="Times New Roman"/>
          <w:sz w:val="24"/>
          <w:szCs w:val="24"/>
        </w:rPr>
        <w:t>4.13. Подготовка водителей, транспортных средств и оборудования к перевозке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4121"/>
      <w:bookmarkEnd w:id="24"/>
      <w:r w:rsidRPr="009B24FF">
        <w:rPr>
          <w:rFonts w:ascii="Times New Roman" w:hAnsi="Times New Roman" w:cs="Times New Roman"/>
          <w:sz w:val="24"/>
          <w:szCs w:val="24"/>
        </w:rPr>
        <w:t>4.14. Возможные виды опасности, возникающие при перевозке опасных грузов в цистернах: опасные реакции при смешивании веществ при загрузке, опасность взрыва (опасность разрыва цистерны), опасность воспламенения.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4122"/>
      <w:bookmarkEnd w:id="25"/>
      <w:r w:rsidRPr="009B24FF">
        <w:rPr>
          <w:rFonts w:ascii="Times New Roman" w:hAnsi="Times New Roman" w:cs="Times New Roman"/>
          <w:sz w:val="24"/>
          <w:szCs w:val="24"/>
        </w:rPr>
        <w:t xml:space="preserve">4.15. Действия в случае транспортных аварий, надлежащее выполнение мероприятий, указанных в письменных инструкциях, в соответствии с </w:t>
      </w:r>
      <w:hyperlink r:id="rId20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B24FF">
        <w:rPr>
          <w:rFonts w:ascii="Times New Roman" w:hAnsi="Times New Roman" w:cs="Times New Roman"/>
          <w:sz w:val="24"/>
          <w:szCs w:val="24"/>
        </w:rPr>
        <w:t>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4123"/>
      <w:bookmarkEnd w:id="26"/>
      <w:r w:rsidRPr="009B24FF">
        <w:rPr>
          <w:rFonts w:ascii="Times New Roman" w:hAnsi="Times New Roman" w:cs="Times New Roman"/>
          <w:sz w:val="24"/>
          <w:szCs w:val="24"/>
        </w:rPr>
        <w:lastRenderedPageBreak/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4124"/>
      <w:bookmarkEnd w:id="27"/>
      <w:r w:rsidRPr="009B24FF">
        <w:rPr>
          <w:rFonts w:ascii="Times New Roman" w:hAnsi="Times New Roman" w:cs="Times New Roman"/>
          <w:sz w:val="24"/>
          <w:szCs w:val="24"/>
        </w:rPr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bookmarkEnd w:id="2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29" w:name="sub_4131"/>
      <w:r w:rsidRPr="009B24FF">
        <w:rPr>
          <w:rFonts w:ascii="Times New Roman" w:hAnsi="Times New Roman" w:cs="Times New Roman"/>
        </w:rPr>
        <w:t>Общие теоретические знания в области различных систем наполнения и опорожнения цистерн</w:t>
      </w:r>
    </w:p>
    <w:bookmarkEnd w:id="2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4126"/>
      <w:r w:rsidRPr="009B24FF">
        <w:rPr>
          <w:rFonts w:ascii="Times New Roman" w:hAnsi="Times New Roman" w:cs="Times New Roman"/>
          <w:sz w:val="24"/>
          <w:szCs w:val="24"/>
        </w:rPr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4127"/>
      <w:bookmarkEnd w:id="30"/>
      <w:r w:rsidRPr="009B24FF">
        <w:rPr>
          <w:rFonts w:ascii="Times New Roman" w:hAnsi="Times New Roman" w:cs="Times New Roman"/>
          <w:sz w:val="24"/>
          <w:szCs w:val="24"/>
        </w:rPr>
        <w:t>4.19. Заполнение цистерны и слив сжиженного газа. Уровень заливки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4128"/>
      <w:bookmarkEnd w:id="31"/>
      <w:r w:rsidRPr="009B24FF">
        <w:rPr>
          <w:rFonts w:ascii="Times New Roman" w:hAnsi="Times New Roman" w:cs="Times New Roman"/>
          <w:sz w:val="24"/>
          <w:szCs w:val="24"/>
        </w:rPr>
        <w:t>4.20. Требования к размещению опасных грузов в смежных отсеках цистерн. Порядок загрузки многосекционных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4129"/>
      <w:bookmarkEnd w:id="32"/>
      <w:r w:rsidRPr="009B24FF">
        <w:rPr>
          <w:rFonts w:ascii="Times New Roman" w:hAnsi="Times New Roman" w:cs="Times New Roman"/>
          <w:sz w:val="24"/>
          <w:szCs w:val="24"/>
        </w:rPr>
        <w:t>4.21. Очистка и (или) дегазация цистерн перед загрузкой и после разгрузки.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sub_4130"/>
      <w:bookmarkEnd w:id="33"/>
      <w:r w:rsidRPr="009B24FF">
        <w:rPr>
          <w:rFonts w:ascii="Times New Roman" w:hAnsi="Times New Roman" w:cs="Times New Roman"/>
          <w:sz w:val="24"/>
          <w:szCs w:val="24"/>
        </w:rPr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bookmarkEnd w:id="3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35" w:name="sub_4140"/>
      <w:r w:rsidRPr="009B24FF">
        <w:rPr>
          <w:rFonts w:ascii="Times New Roman" w:hAnsi="Times New Roman" w:cs="Times New Roman"/>
        </w:rPr>
        <w:t>Специальные дополнительные положения, регулирующие использование цистерн и транспортных средств</w:t>
      </w:r>
    </w:p>
    <w:bookmarkEnd w:id="3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4132"/>
      <w:r w:rsidRPr="009B24FF">
        <w:rPr>
          <w:rFonts w:ascii="Times New Roman" w:hAnsi="Times New Roman" w:cs="Times New Roman"/>
          <w:sz w:val="24"/>
          <w:szCs w:val="24"/>
        </w:rPr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4133"/>
      <w:bookmarkEnd w:id="36"/>
      <w:r w:rsidRPr="009B24FF">
        <w:rPr>
          <w:rFonts w:ascii="Times New Roman" w:hAnsi="Times New Roman" w:cs="Times New Roman"/>
          <w:sz w:val="24"/>
          <w:szCs w:val="24"/>
        </w:rPr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sub_4134"/>
      <w:bookmarkEnd w:id="37"/>
      <w:r w:rsidRPr="009B24FF">
        <w:rPr>
          <w:rFonts w:ascii="Times New Roman" w:hAnsi="Times New Roman" w:cs="Times New Roman"/>
          <w:sz w:val="24"/>
          <w:szCs w:val="24"/>
        </w:rPr>
        <w:t xml:space="preserve">4.25. Дополнительные положения, касающиеся перевозки в цистернах веществ класса 3, класса 5.2,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самореактивных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 xml:space="preserve"> веществ класса 4.1, веществ класса 7 и класса 8. Дополнительные положения, касающиеся перевозки твердых веществ при температурах, превышающих их температуру плавления.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sub_4135"/>
      <w:bookmarkEnd w:id="38"/>
      <w:r w:rsidRPr="009B24FF">
        <w:rPr>
          <w:rFonts w:ascii="Times New Roman" w:hAnsi="Times New Roman" w:cs="Times New Roman"/>
          <w:sz w:val="24"/>
          <w:szCs w:val="24"/>
        </w:rPr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sub_4136"/>
      <w:bookmarkEnd w:id="39"/>
      <w:r w:rsidRPr="009B24FF">
        <w:rPr>
          <w:rFonts w:ascii="Times New Roman" w:hAnsi="Times New Roman" w:cs="Times New Roman"/>
          <w:sz w:val="24"/>
          <w:szCs w:val="24"/>
        </w:rPr>
        <w:t>4.27. Первичные и периодические проверки цистерн, предназначенных для перевозки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sub_4137"/>
      <w:bookmarkEnd w:id="40"/>
      <w:r w:rsidRPr="009B24FF">
        <w:rPr>
          <w:rFonts w:ascii="Times New Roman" w:hAnsi="Times New Roman" w:cs="Times New Roman"/>
          <w:sz w:val="24"/>
          <w:szCs w:val="24"/>
        </w:rPr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bookmarkEnd w:id="4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водителя в случае аварий при перевозке опасных грузов в цистернах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sub_4138"/>
      <w:r w:rsidRPr="009B24FF">
        <w:rPr>
          <w:rFonts w:ascii="Times New Roman" w:hAnsi="Times New Roman" w:cs="Times New Roman"/>
          <w:sz w:val="24"/>
          <w:szCs w:val="24"/>
        </w:rPr>
        <w:t>4.29.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sub_4139"/>
      <w:bookmarkEnd w:id="42"/>
      <w:r w:rsidRPr="009B24FF">
        <w:rPr>
          <w:rFonts w:ascii="Times New Roman" w:hAnsi="Times New Roman" w:cs="Times New Roman"/>
          <w:sz w:val="24"/>
          <w:szCs w:val="24"/>
        </w:rPr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bookmarkEnd w:id="4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44" w:name="sub_4106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4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sub_4141"/>
      <w:r w:rsidRPr="009B24FF">
        <w:rPr>
          <w:rFonts w:ascii="Times New Roman" w:hAnsi="Times New Roman" w:cs="Times New Roman"/>
          <w:sz w:val="24"/>
          <w:szCs w:val="24"/>
        </w:rPr>
        <w:lastRenderedPageBreak/>
        <w:t>5.1. В результате освоения Программы обучающийся должен знать:</w:t>
      </w:r>
    </w:p>
    <w:bookmarkEnd w:id="4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цистерн и транспортных средств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особенности управления цистернами и транспортными средствами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типы и коды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системы заполнения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маркировки, к информационным табло, табличкам оранжевого цвета;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 аварийной ситуации;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sub_4142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4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дополнительные и специальные действия при повреждении цистерн и утечки опасных грузов;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47" w:name="sub_4149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4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8" w:name="sub_4143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sub_4144"/>
      <w:bookmarkEnd w:id="48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4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21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22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0" w:name="sub_4145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5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1" w:name="sub_4146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5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9"/>
        <w:gridCol w:w="2962"/>
      </w:tblGrid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Приложение А и Приложение В к </w:t>
            </w:r>
            <w:hyperlink r:id="rId23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2" w:name="sub_4147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3" w:name="sub_4148"/>
      <w:bookmarkEnd w:id="52"/>
      <w:r w:rsidRPr="009B24FF">
        <w:rPr>
          <w:rFonts w:ascii="Times New Roman" w:hAnsi="Times New Roman" w:cs="Times New Roman"/>
          <w:sz w:val="24"/>
          <w:szCs w:val="24"/>
        </w:rPr>
        <w:t>6.6.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5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54" w:name="sub_4150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5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5" w:name="sub_4151"/>
      <w:r w:rsidRPr="009B24F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sub_4152"/>
      <w:bookmarkEnd w:id="55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bookmarkEnd w:id="5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транспортных средств во время движения, включая перемешивание груза;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транспортным средствам и цистернам;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общие теоретические знания в области различных систем наполнения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7" w:name="sub_4153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sub_4154"/>
      <w:bookmarkEnd w:id="57"/>
      <w:r w:rsidRPr="009B24FF">
        <w:rPr>
          <w:rFonts w:ascii="Times New Roman" w:hAnsi="Times New Roman" w:cs="Times New Roman"/>
          <w:sz w:val="24"/>
          <w:szCs w:val="24"/>
        </w:rPr>
        <w:lastRenderedPageBreak/>
        <w:t>7.4. Результаты квалификационного экзамена оформляются протоколом.</w:t>
      </w:r>
    </w:p>
    <w:bookmarkEnd w:id="5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788" w:rsidRDefault="00976BEF" w:rsidP="00C24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EF">
        <w:rPr>
          <w:rFonts w:ascii="Times New Roman" w:hAnsi="Times New Roman" w:cs="Times New Roman"/>
        </w:rPr>
        <w:t>_____</w:t>
      </w:r>
      <w:r w:rsidR="00C2478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24788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C24788" w:rsidRDefault="00C24788" w:rsidP="00C24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88" w:rsidRDefault="00C24788" w:rsidP="00C2478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 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2009 год.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автомобильным транспортом. (издание второе с изменениями и дополнениями). Москва 2010 г. Министерство транспорта РФ.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, Москва 2010 г.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>
        <w:rPr>
          <w:rFonts w:ascii="Times New Roman" w:hAnsi="Times New Roman"/>
          <w:sz w:val="24"/>
          <w:szCs w:val="24"/>
        </w:rPr>
        <w:t>Гостехнадзор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2008 г.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Р 50913 – 96.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C24788" w:rsidRDefault="00C24788" w:rsidP="00C2478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C24788" w:rsidRDefault="00C24788" w:rsidP="00C2478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4788" w:rsidRDefault="00C24788" w:rsidP="00C24788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проведения практических занятий применяются:</w:t>
      </w:r>
    </w:p>
    <w:p w:rsidR="00C24788" w:rsidRDefault="00C24788" w:rsidP="00C24788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№3 – 1. Комбинированные перевозки ОГ</w:t>
      </w:r>
    </w:p>
    <w:p w:rsidR="00C24788" w:rsidRDefault="00C24788" w:rsidP="00C2478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C24788" w:rsidRDefault="00C24788" w:rsidP="00C2478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C24788" w:rsidRDefault="00C24788" w:rsidP="00C2478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C24788" w:rsidRDefault="00C24788" w:rsidP="00C2478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4788" w:rsidRDefault="00C24788" w:rsidP="00C24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C24788" w:rsidRDefault="00C24788" w:rsidP="00C24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C24788" w:rsidRDefault="00C24788" w:rsidP="00C247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88" w:rsidRDefault="00C24788" w:rsidP="00C2478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9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24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5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610C3"/>
    <w:rsid w:val="00073EB6"/>
    <w:rsid w:val="00082CB6"/>
    <w:rsid w:val="000C00BB"/>
    <w:rsid w:val="000F35CE"/>
    <w:rsid w:val="00124580"/>
    <w:rsid w:val="00135BDA"/>
    <w:rsid w:val="001E5451"/>
    <w:rsid w:val="001F4EE2"/>
    <w:rsid w:val="002B5BB0"/>
    <w:rsid w:val="00331932"/>
    <w:rsid w:val="0034187F"/>
    <w:rsid w:val="003A445A"/>
    <w:rsid w:val="0053411A"/>
    <w:rsid w:val="005B3661"/>
    <w:rsid w:val="005D287F"/>
    <w:rsid w:val="00623BAD"/>
    <w:rsid w:val="0069239B"/>
    <w:rsid w:val="006A772D"/>
    <w:rsid w:val="007A215F"/>
    <w:rsid w:val="007B7605"/>
    <w:rsid w:val="008D68E7"/>
    <w:rsid w:val="00925B2D"/>
    <w:rsid w:val="00962741"/>
    <w:rsid w:val="00976BEF"/>
    <w:rsid w:val="009842C2"/>
    <w:rsid w:val="0098533F"/>
    <w:rsid w:val="009B24FF"/>
    <w:rsid w:val="009D49AE"/>
    <w:rsid w:val="00A4773B"/>
    <w:rsid w:val="00A62F9E"/>
    <w:rsid w:val="00A729CB"/>
    <w:rsid w:val="00A82D44"/>
    <w:rsid w:val="00AA4B8E"/>
    <w:rsid w:val="00B77B06"/>
    <w:rsid w:val="00B83911"/>
    <w:rsid w:val="00B87ACD"/>
    <w:rsid w:val="00BC020A"/>
    <w:rsid w:val="00C24788"/>
    <w:rsid w:val="00C46E71"/>
    <w:rsid w:val="00C70761"/>
    <w:rsid w:val="00C72E7F"/>
    <w:rsid w:val="00C856C3"/>
    <w:rsid w:val="00C943D7"/>
    <w:rsid w:val="00CE2BB0"/>
    <w:rsid w:val="00CF0866"/>
    <w:rsid w:val="00D33FA8"/>
    <w:rsid w:val="00D37DA5"/>
    <w:rsid w:val="00DB51B4"/>
    <w:rsid w:val="00DD3813"/>
    <w:rsid w:val="00DF47BE"/>
    <w:rsid w:val="00F0635E"/>
    <w:rsid w:val="00F759B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247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70127116.4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127128.0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244062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24" Type="http://schemas.openxmlformats.org/officeDocument/2006/relationships/hyperlink" Target="garantF1://16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2440625.0" TargetMode="Externa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7012711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hyperlink" Target="garantF1://70603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22</cp:revision>
  <cp:lastPrinted>2018-08-22T06:08:00Z</cp:lastPrinted>
  <dcterms:created xsi:type="dcterms:W3CDTF">2017-03-24T11:28:00Z</dcterms:created>
  <dcterms:modified xsi:type="dcterms:W3CDTF">2018-08-22T06:11:00Z</dcterms:modified>
</cp:coreProperties>
</file>